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CD4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第4章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闭合电路欧姆定律与科学用电</w:t>
      </w:r>
    </w:p>
    <w:p w14:paraId="7A33F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科学测量:电源的电动势和内阻</w:t>
      </w:r>
    </w:p>
    <w:p w14:paraId="464040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1.实验目的</w:t>
      </w:r>
      <w:bookmarkStart w:id="0" w:name="_GoBack"/>
      <w:bookmarkEnd w:id="0"/>
    </w:p>
    <w:p w14:paraId="5A2B7D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（1）测量电源的电动势和内阻。</w:t>
      </w:r>
    </w:p>
    <w:p w14:paraId="7BC2D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（2）学习通过计算和作图分析处理实验数据。</w:t>
      </w:r>
    </w:p>
    <w:p w14:paraId="587F55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2.实验器材</w:t>
      </w:r>
    </w:p>
    <w:p w14:paraId="5E9594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电流表、电压表、滑动变阻器、待测干电池、开关、导线等。</w:t>
      </w:r>
    </w:p>
    <w:p w14:paraId="78756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3.实验原理与设计</w:t>
      </w:r>
    </w:p>
    <w:p w14:paraId="795C6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如图所示，通过改变滑动变阻器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的阻值，测出两组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值。根据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闭合电路欧姆定律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，可得下列方程：</w:t>
      </w:r>
    </w:p>
    <w:p w14:paraId="034B62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1353820</wp:posOffset>
            </wp:positionH>
            <wp:positionV relativeFrom="paragraph">
              <wp:posOffset>52070</wp:posOffset>
            </wp:positionV>
            <wp:extent cx="1607820" cy="1143000"/>
            <wp:effectExtent l="0" t="0" r="11430" b="0"/>
            <wp:wrapSquare wrapText="bothSides"/>
            <wp:docPr id="2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782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A306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4B615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6D6C67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6D8E49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5C7BF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position w:val="-10"/>
          <w:sz w:val="21"/>
          <w:szCs w:val="21"/>
          <w:lang w:val="en-US" w:eastAsia="zh-CN"/>
        </w:rPr>
        <w:object>
          <v:shape id="_x0000_i1025" o:spt="75" type="#_x0000_t75" style="height:17pt;width:60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</w:p>
    <w:p w14:paraId="14EF5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position w:val="-10"/>
          <w:sz w:val="21"/>
          <w:szCs w:val="21"/>
          <w:lang w:val="en-US" w:eastAsia="zh-CN"/>
        </w:rPr>
        <w:object>
          <v:shape id="_x0000_i1026" o:spt="75" type="#_x0000_t75" style="height:17pt;width:63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32512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联立求解，可得</w:t>
      </w:r>
    </w:p>
    <w:p w14:paraId="73653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position w:val="-30"/>
          <w:sz w:val="21"/>
          <w:szCs w:val="21"/>
          <w:u w:val="single"/>
          <w:lang w:val="en-US" w:eastAsia="zh-CN"/>
        </w:rPr>
        <w:object>
          <v:shape id="_x0000_i1027" o:spt="75" type="#_x0000_t75" style="height:34pt;width:59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position w:val="-30"/>
          <w:sz w:val="21"/>
          <w:szCs w:val="21"/>
          <w:u w:val="single"/>
          <w:lang w:val="en-US" w:eastAsia="zh-CN"/>
        </w:rPr>
        <w:object>
          <v:shape id="_x0000_i1028" o:spt="75" type="#_x0000_t75" style="height:34pt;width:42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1176A8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4.实验步骤</w:t>
      </w:r>
    </w:p>
    <w:p w14:paraId="05FFB4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按照正确的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实验步骤，完成实验操作。</w:t>
      </w:r>
    </w:p>
    <w:p w14:paraId="3AF110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5.数据分析</w:t>
      </w:r>
    </w:p>
    <w:p w14:paraId="61659E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（1）通过计算求出电源的电动势与内阻。将读出的电压表示数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和电流表示数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填入设计的表格中，并根据相应公式求出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160AC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（2）用作图法分析电源的电动势与内阻。如图所示，建立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坐标系，将记录表中的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值在坐标系中描出相应的点，再根据这些点画出直线，延长该直线，使它分别与纵坐标轴和横坐标轴交于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两点。由闭合电路欧姆定律可知，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所在直线的方程为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-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。由图像可得，纵轴截距表示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电源的电动势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图像斜率的绝对值等于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电源内阻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的大小。</w:t>
      </w:r>
    </w:p>
    <w:p w14:paraId="25C453C1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1861820</wp:posOffset>
            </wp:positionH>
            <wp:positionV relativeFrom="paragraph">
              <wp:posOffset>42545</wp:posOffset>
            </wp:positionV>
            <wp:extent cx="1543050" cy="1256030"/>
            <wp:effectExtent l="0" t="0" r="0" b="1270"/>
            <wp:wrapSquare wrapText="bothSides"/>
            <wp:docPr id="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B2959F6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46ACEFFA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0604756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41BF9CC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B4FFAF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6.</w:t>
      </w:r>
      <w:r>
        <w:rPr>
          <w:sz w:val="21"/>
        </w:rPr>
        <w:t>注意事项与误差分析</w:t>
      </w:r>
    </w:p>
    <w:p w14:paraId="35119E6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eastAsiaTheme="minorEastAsia"/>
          <w:sz w:val="21"/>
          <w:lang w:eastAsia="zh-CN"/>
        </w:rPr>
        <w:t>（</w:t>
      </w:r>
      <w:r>
        <w:rPr>
          <w:rFonts w:hint="eastAsia" w:asciiTheme="minorHAnsi" w:eastAsiaTheme="minorEastAsia"/>
          <w:sz w:val="21"/>
          <w:lang w:val="en-US" w:eastAsia="zh-CN"/>
        </w:rPr>
        <w:t>1</w:t>
      </w:r>
      <w:r>
        <w:rPr>
          <w:rFonts w:hint="eastAsia" w:eastAsiaTheme="minorEastAsia"/>
          <w:sz w:val="21"/>
          <w:lang w:eastAsia="zh-CN"/>
        </w:rPr>
        <w:t>）</w:t>
      </w:r>
      <w:r>
        <w:rPr>
          <w:sz w:val="21"/>
        </w:rPr>
        <w:t>为使电池的路端电压有明显变化，应选取内阻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较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大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的旧干电池和内阻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none"/>
          <w:lang w:val="en-US" w:eastAsia="zh-CN"/>
        </w:rPr>
        <w:t>较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大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的电压表。</w:t>
      </w:r>
      <w:r>
        <w:rPr>
          <w:rFonts w:hint="eastAsia" w:eastAsiaTheme="minorEastAsia"/>
          <w:sz w:val="21"/>
          <w:lang w:eastAsia="zh-CN"/>
        </w:rPr>
        <w:t>（</w:t>
      </w:r>
      <w:r>
        <w:rPr>
          <w:rFonts w:hint="eastAsia" w:asciiTheme="minorHAnsi" w:eastAsiaTheme="minorEastAsia"/>
          <w:sz w:val="21"/>
          <w:lang w:val="en-US" w:eastAsia="zh-CN"/>
        </w:rPr>
        <w:t>均填“大”或“小”</w:t>
      </w:r>
      <w:r>
        <w:rPr>
          <w:rFonts w:hint="eastAsia" w:eastAsiaTheme="minorEastAsia"/>
          <w:sz w:val="21"/>
          <w:lang w:eastAsia="zh-CN"/>
        </w:rPr>
        <w:t>）</w:t>
      </w:r>
    </w:p>
    <w:p w14:paraId="2C68ED1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eastAsiaTheme="minorEastAsia"/>
          <w:sz w:val="21"/>
          <w:lang w:eastAsia="zh-CN"/>
        </w:rPr>
        <w:t>（</w:t>
      </w:r>
      <w:r>
        <w:rPr>
          <w:rFonts w:hint="eastAsia" w:asciiTheme="minorHAnsi" w:eastAsiaTheme="minorEastAsia"/>
          <w:sz w:val="21"/>
          <w:lang w:val="en-US" w:eastAsia="zh-CN"/>
        </w:rPr>
        <w:t>2</w:t>
      </w:r>
      <w:r>
        <w:rPr>
          <w:rFonts w:hint="eastAsia" w:eastAsiaTheme="minorEastAsia"/>
          <w:sz w:val="21"/>
          <w:lang w:eastAsia="zh-CN"/>
        </w:rPr>
        <w:t>）</w:t>
      </w:r>
      <w:r>
        <w:rPr>
          <w:sz w:val="21"/>
        </w:rPr>
        <w:t>实验中不能将电流调得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过大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，且读数要快，读完后立即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切断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电源，防止干电池大电流放电时内阻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的明显变化。</w:t>
      </w:r>
    </w:p>
    <w:p w14:paraId="61FFC47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eastAsiaTheme="minorEastAsia"/>
          <w:sz w:val="21"/>
          <w:lang w:eastAsia="zh-CN"/>
        </w:rPr>
        <w:t>（</w:t>
      </w:r>
      <w:r>
        <w:rPr>
          <w:rFonts w:hint="eastAsia" w:asciiTheme="minorHAnsi" w:eastAsiaTheme="minorEastAsia"/>
          <w:sz w:val="21"/>
          <w:lang w:val="en-US" w:eastAsia="zh-CN"/>
        </w:rPr>
        <w:t>3</w:t>
      </w:r>
      <w:r>
        <w:rPr>
          <w:rFonts w:hint="eastAsia" w:eastAsiaTheme="minorEastAsia"/>
          <w:sz w:val="21"/>
          <w:lang w:eastAsia="zh-CN"/>
        </w:rPr>
        <w:t>）</w:t>
      </w:r>
      <w:r>
        <w:rPr>
          <w:sz w:val="21"/>
        </w:rPr>
        <w:t>当干电池的路端电压变化不很明显时，作图像时，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纵轴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单位可取得小一些，且纵轴起点可不从零开始。如图所示，此时图线与纵轴交点仍为电池的电动势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，但图线与横轴交点不再是短路电流，内阻要在直线上取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较远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的两点用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|</w:t>
      </w:r>
      <m:oMath>
        <m:f>
          <m:fP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fPr>
          <m:num>
            <m:r>
              <m:rPr/>
              <w:rPr>
                <w:rFonts w:ascii="Cambria Math" w:hAnsi="Cambria Math" w:cs="Times New Roman"/>
                <w:color w:val="FF0000"/>
                <w:sz w:val="21"/>
                <w:u w:val="single"/>
              </w:rPr>
              <m:t>∆</m:t>
            </m:r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U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num>
          <m:den>
            <m:r>
              <m:rPr/>
              <w:rPr>
                <w:rFonts w:ascii="Cambria Math" w:hAnsi="Cambria Math" w:cs="Times New Roman"/>
                <w:color w:val="FF0000"/>
                <w:sz w:val="21"/>
                <w:u w:val="single"/>
              </w:rPr>
              <m:t>∆</m:t>
            </m:r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I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den>
        </m:f>
      </m:oMath>
      <w:r>
        <w:rPr>
          <w:rFonts w:hint="eastAsia" w:hAnsi="Cambria Math" w:cs="Times New Roman"/>
          <w:i w:val="0"/>
          <w:color w:val="FF0000"/>
          <w:sz w:val="21"/>
          <w:u w:val="single"/>
          <w:lang w:val="en-US" w:eastAsia="zh-CN"/>
        </w:rPr>
        <w:t>|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求出。</w:t>
      </w:r>
    </w:p>
    <w:p w14:paraId="051D2EC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2015490</wp:posOffset>
            </wp:positionH>
            <wp:positionV relativeFrom="paragraph">
              <wp:posOffset>77470</wp:posOffset>
            </wp:positionV>
            <wp:extent cx="1280795" cy="1051560"/>
            <wp:effectExtent l="0" t="0" r="14605" b="15240"/>
            <wp:wrapTight wrapText="bothSides">
              <wp:wrapPolygon>
                <wp:start x="0" y="0"/>
                <wp:lineTo x="0" y="21130"/>
                <wp:lineTo x="21204" y="21130"/>
                <wp:lineTo x="21204" y="0"/>
                <wp:lineTo x="0" y="0"/>
              </wp:wrapPolygon>
            </wp:wrapTight>
            <wp:docPr id="100003" name="图片 100003" descr="@@@670c40cf-61c6-4127-872f-8fa5dbd37f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670c40cf-61c6-4127-872f-8fa5dbd37f7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80795" cy="1051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9C67D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7F51D45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22B4C95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</w:p>
    <w:p w14:paraId="35D2891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</w:t>
      </w:r>
      <w:r>
        <w:rPr>
          <w:rFonts w:hint="eastAsia" w:asciiTheme="minorHAnsi" w:eastAsiaTheme="minorEastAsia"/>
          <w:sz w:val="21"/>
          <w:lang w:val="en-US" w:eastAsia="zh-CN"/>
        </w:rPr>
        <w:t>4</w:t>
      </w:r>
      <w:r>
        <w:rPr>
          <w:sz w:val="21"/>
        </w:rPr>
        <w:t>）偶然误差：主要来源于电压表和电流表的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读数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以及作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>－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图像时描点不准确。</w:t>
      </w:r>
    </w:p>
    <w:p w14:paraId="7B0B340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i/>
          <w:sz w:val="21"/>
          <w:lang w:val="en-US" w:eastAsia="zh-CN"/>
        </w:rPr>
      </w:pPr>
      <w:r>
        <w:rPr>
          <w:sz w:val="21"/>
        </w:rPr>
        <w:t>（</w:t>
      </w:r>
      <w:r>
        <w:rPr>
          <w:rFonts w:hint="eastAsia" w:asciiTheme="minorHAnsi" w:eastAsiaTheme="minorEastAsia"/>
          <w:sz w:val="21"/>
          <w:lang w:val="en-US" w:eastAsia="zh-CN"/>
        </w:rPr>
        <w:t>5</w:t>
      </w:r>
      <w:r>
        <w:rPr>
          <w:sz w:val="21"/>
        </w:rPr>
        <w:t>）系统误差：主要原因是电压表的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分流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作用，使得电流表上读出的数值比流过电源的电流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偏小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一些。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>越大，电流表的读数与总电流的偏差就越大，将测量结果与真实情况在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>－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坐标系中表示出来，如图所示，可见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测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 w:val="0"/>
          <w:i w:val="0"/>
          <w:iCs/>
          <w:color w:val="FF0000"/>
          <w:sz w:val="21"/>
          <w:u w:val="single"/>
        </w:rPr>
        <w:t>&lt;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真</w:t>
      </w:r>
      <w:r>
        <w:rPr>
          <w:sz w:val="21"/>
        </w:rPr>
        <w:t>，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测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 w:val="0"/>
          <w:i w:val="0"/>
          <w:iCs/>
          <w:color w:val="FF0000"/>
          <w:sz w:val="21"/>
          <w:u w:val="single"/>
        </w:rPr>
        <w:t>&lt;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真</w:t>
      </w:r>
      <w:r>
        <w:rPr>
          <w:rFonts w:ascii="宋体" w:hAnsi="宋体" w:eastAsia="宋体" w:cs="宋体"/>
          <w:i w:val="0"/>
          <w:iCs/>
          <w:sz w:val="21"/>
          <w:vertAlign w:val="baseline"/>
        </w:rPr>
        <w:t>。</w:t>
      </w:r>
    </w:p>
    <w:p w14:paraId="50BE9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489710" cy="1123950"/>
            <wp:effectExtent l="0" t="0" r="15240" b="0"/>
            <wp:docPr id="100005" name="图片 100005" descr="@@@f0bc80e4-3a4a-4d97-9a10-8f84bcb041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f0bc80e4-3a4a-4d97-9a10-8f84bcb041cb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8971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7AC8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0FFE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16DF8F8">
      <w:pP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6A1EA1FC">
      <w:pPr>
        <w:rPr>
          <w:rFonts w:hint="default"/>
          <w:lang w:val="en-US" w:eastAsia="zh-CN"/>
        </w:rPr>
      </w:pPr>
    </w:p>
    <w:p w14:paraId="7E03B264"/>
    <w:p w14:paraId="121AE481"/>
    <w:p w14:paraId="10B37B66"/>
    <w:p w14:paraId="6ADA280E"/>
    <w:p w14:paraId="0CEA7531"/>
    <w:p w14:paraId="4F137BA6"/>
    <w:p w14:paraId="492A6914"/>
    <w:p w14:paraId="41500D54"/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2F8A35D7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2025-12-24T04:19:54Z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